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F445B1" w:rsidP="004A6D2F">
            <w:pPr>
              <w:rPr>
                <w:rStyle w:val="Firstpagetablebold"/>
              </w:rPr>
            </w:pPr>
            <w:r w:rsidRPr="00F95BC9">
              <w:rPr>
                <w:rStyle w:val="Firstpagetablebold"/>
              </w:rPr>
              <w:t>City Executive Board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3B4A49" w:rsidP="0063687F">
            <w:pPr>
              <w:rPr>
                <w:b/>
              </w:rPr>
            </w:pPr>
            <w:r>
              <w:rPr>
                <w:b/>
              </w:rPr>
              <w:t>13</w:t>
            </w:r>
            <w:r w:rsidR="00BB6E1F">
              <w:rPr>
                <w:b/>
              </w:rPr>
              <w:t xml:space="preserve"> February 201</w:t>
            </w:r>
            <w:r>
              <w:rPr>
                <w:b/>
              </w:rPr>
              <w:t>8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BB6E1F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Financial Services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BB6E1F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Capital Strategy 201</w:t>
            </w:r>
            <w:r w:rsidR="003B4A49">
              <w:rPr>
                <w:rStyle w:val="Firstpagetablebold"/>
              </w:rPr>
              <w:t>8</w:t>
            </w:r>
            <w:r>
              <w:rPr>
                <w:rStyle w:val="Firstpagetablebold"/>
              </w:rPr>
              <w:t>/1</w:t>
            </w:r>
            <w:r w:rsidR="003B4A49">
              <w:rPr>
                <w:rStyle w:val="Firstpagetablebold"/>
              </w:rPr>
              <w:t>9</w:t>
            </w:r>
            <w:r>
              <w:rPr>
                <w:rStyle w:val="Firstpagetablebold"/>
              </w:rPr>
              <w:t xml:space="preserve"> – 202</w:t>
            </w:r>
            <w:r w:rsidR="003B4A49">
              <w:rPr>
                <w:rStyle w:val="Firstpagetablebold"/>
              </w:rPr>
              <w:t>1</w:t>
            </w:r>
            <w:r>
              <w:rPr>
                <w:rStyle w:val="Firstpagetablebold"/>
              </w:rPr>
              <w:t>/2</w:t>
            </w:r>
            <w:r w:rsidR="003B4A49">
              <w:rPr>
                <w:rStyle w:val="Firstpagetablebold"/>
              </w:rPr>
              <w:t>2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54"/>
        <w:gridCol w:w="6407"/>
      </w:tblGrid>
      <w:tr w:rsidR="00D5547E" w:rsidTr="00FF1A4C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  <w:bookmarkStart w:id="0" w:name="_GoBack"/>
        <w:bookmarkEnd w:id="0"/>
      </w:tr>
      <w:tr w:rsidR="00D5547E" w:rsidTr="00FF1A4C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E94F00" w:rsidP="00C33F64">
            <w:r>
              <w:rPr>
                <w:rStyle w:val="Firstpagetablebold"/>
              </w:rPr>
              <w:t>Capital Strategy 2018/19 – 2021/22</w:t>
            </w:r>
          </w:p>
        </w:tc>
      </w:tr>
      <w:tr w:rsidR="00D5547E" w:rsidTr="00FF1A4C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BB6E1F" w:rsidP="005F7F7E">
            <w:r>
              <w:t>No</w:t>
            </w:r>
          </w:p>
        </w:tc>
      </w:tr>
      <w:tr w:rsidR="00D5547E" w:rsidTr="00FF1A4C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BB6E1F">
            <w:r w:rsidRPr="001356F1">
              <w:t xml:space="preserve">Councillor </w:t>
            </w:r>
            <w:r w:rsidR="00BB6E1F">
              <w:t>Ed Turner</w:t>
            </w:r>
          </w:p>
        </w:tc>
      </w:tr>
      <w:tr w:rsidR="0080749A" w:rsidTr="00FF1A4C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1356F1" w:rsidRDefault="00BB6E1F" w:rsidP="005F7F7E">
            <w:r>
              <w:t>Efficient and Effective Council</w:t>
            </w:r>
            <w:r w:rsidR="0080749A" w:rsidRPr="001356F1">
              <w:t>.</w:t>
            </w:r>
          </w:p>
        </w:tc>
      </w:tr>
      <w:tr w:rsidR="00D5547E" w:rsidTr="00FF1A4C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BB6E1F" w:rsidP="001B1033">
            <w:r>
              <w:t>Co</w:t>
            </w:r>
            <w:r w:rsidR="001B1033">
              <w:t>nstitution</w:t>
            </w:r>
            <w:r w:rsidR="00D5547E" w:rsidRPr="001356F1">
              <w:t>.</w:t>
            </w:r>
          </w:p>
        </w:tc>
      </w:tr>
      <w:tr w:rsidR="005F7F7E" w:rsidRPr="00975B07" w:rsidTr="00FF1A4C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975B07" w:rsidRDefault="005F7F7E" w:rsidP="004A6D2F">
            <w:r>
              <w:rPr>
                <w:rStyle w:val="Firstpagetablebold"/>
              </w:rPr>
              <w:t>Recommendation(s):That the City Executive Board resolves to:</w:t>
            </w:r>
          </w:p>
        </w:tc>
      </w:tr>
      <w:tr w:rsidR="0030208D" w:rsidRPr="00975B07" w:rsidTr="00DB36A8">
        <w:trPr>
          <w:trHeight w:val="28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0208D" w:rsidRPr="00975B07" w:rsidRDefault="00046D2B" w:rsidP="00DB36A8">
            <w:r w:rsidRPr="00975B07">
              <w:t>1</w:t>
            </w:r>
          </w:p>
        </w:tc>
        <w:tc>
          <w:tcPr>
            <w:tcW w:w="8561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0208D" w:rsidRPr="001356F1" w:rsidRDefault="00BB6E1F" w:rsidP="00B74F11">
            <w:r>
              <w:rPr>
                <w:rStyle w:val="Firstpagetablebold"/>
              </w:rPr>
              <w:t>Approve the Capital Strategy attached at Appendix</w:t>
            </w:r>
            <w:r w:rsidR="00B74F11">
              <w:rPr>
                <w:rStyle w:val="Firstpagetablebold"/>
              </w:rPr>
              <w:t xml:space="preserve"> A</w:t>
            </w:r>
          </w:p>
        </w:tc>
      </w:tr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DB36A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DB36A8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5860" w:rsidRPr="00975B07" w:rsidRDefault="00BB6E1F" w:rsidP="00B74F11">
            <w:r>
              <w:t xml:space="preserve">Appendix </w:t>
            </w:r>
            <w:r w:rsidR="00B74F11">
              <w:t>A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DB36A8" w:rsidRDefault="003B4A49" w:rsidP="00DB36A8">
            <w:pPr>
              <w:spacing w:after="0"/>
            </w:pPr>
            <w:r>
              <w:t>Capital Strategy 2018/19 – 2021</w:t>
            </w:r>
            <w:r w:rsidR="00BB6E1F">
              <w:t>/2</w:t>
            </w:r>
            <w:r>
              <w:t>2</w:t>
            </w:r>
            <w:r w:rsidR="00DB36A8">
              <w:t xml:space="preserve"> </w:t>
            </w:r>
          </w:p>
          <w:p w:rsidR="00ED5860" w:rsidRPr="001356F1" w:rsidRDefault="00DB36A8" w:rsidP="00B74F11">
            <w:pPr>
              <w:spacing w:after="0"/>
            </w:pPr>
            <w:r>
              <w:t xml:space="preserve">(includes appendices </w:t>
            </w:r>
            <w:r w:rsidR="00B74F11">
              <w:t>a</w:t>
            </w:r>
            <w:r>
              <w:t>-</w:t>
            </w:r>
            <w:r w:rsidR="00B74F11">
              <w:t>f</w:t>
            </w:r>
            <w:r>
              <w:t>)</w:t>
            </w:r>
          </w:p>
        </w:tc>
      </w:tr>
    </w:tbl>
    <w:p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BB6E1F" w:rsidRDefault="00BB6E1F" w:rsidP="005570B5">
      <w:pPr>
        <w:pStyle w:val="ListParagraph"/>
      </w:pPr>
      <w:r>
        <w:t>Paragraph 18.11 of the Council’s Constitution requires that a Capital Strategy is prepared which includes:</w:t>
      </w:r>
    </w:p>
    <w:p w:rsidR="00BB6E1F" w:rsidRDefault="00BB6E1F" w:rsidP="00BB6E1F">
      <w:pPr>
        <w:pStyle w:val="ListParagraph"/>
        <w:numPr>
          <w:ilvl w:val="1"/>
          <w:numId w:val="14"/>
        </w:numPr>
      </w:pPr>
      <w:r>
        <w:t>The principles the Council will follow in its capital planning and management;</w:t>
      </w:r>
    </w:p>
    <w:p w:rsidR="00BB6E1F" w:rsidRDefault="00BB6E1F" w:rsidP="00BB6E1F">
      <w:pPr>
        <w:pStyle w:val="ListParagraph"/>
        <w:numPr>
          <w:ilvl w:val="1"/>
          <w:numId w:val="14"/>
        </w:numPr>
      </w:pPr>
      <w:r>
        <w:t>The methodology for inclusion of schemes within the Capital Programme;</w:t>
      </w:r>
      <w:r w:rsidR="00DD1B57">
        <w:t xml:space="preserve"> and</w:t>
      </w:r>
    </w:p>
    <w:p w:rsidR="00BB6E1F" w:rsidRDefault="00BB6E1F" w:rsidP="00BB6E1F">
      <w:pPr>
        <w:pStyle w:val="ListParagraph"/>
        <w:numPr>
          <w:ilvl w:val="1"/>
          <w:numId w:val="14"/>
        </w:numPr>
      </w:pPr>
      <w:r>
        <w:t>The arrangements for the effective management of capital schemes.</w:t>
      </w:r>
    </w:p>
    <w:p w:rsidR="00E87F7A" w:rsidRDefault="00BB6E1F" w:rsidP="005570B5">
      <w:pPr>
        <w:pStyle w:val="ListParagraph"/>
      </w:pPr>
      <w:r>
        <w:t xml:space="preserve">The Council continues to have a significant capital investment programme and has introduced a methodology for identifying, selecting and monitoring capital projects.  </w:t>
      </w:r>
      <w:r w:rsidR="00296968">
        <w:t>Whilst there are still some areas for improvement the principles of the ‘Gateway’ system is well established.</w:t>
      </w:r>
    </w:p>
    <w:p w:rsidR="00A3403D" w:rsidRDefault="00A3403D" w:rsidP="005570B5">
      <w:pPr>
        <w:pStyle w:val="ListParagraph"/>
      </w:pPr>
      <w:r>
        <w:t xml:space="preserve">The Council’s updated Capital Strategy, which is attached at Appendix </w:t>
      </w:r>
      <w:r w:rsidR="00B74F11">
        <w:t>A</w:t>
      </w:r>
      <w:r>
        <w:t>, sets out the approval process for schemes getting into the Programme as well as the governance arrangements in place to manage delivery.</w:t>
      </w:r>
    </w:p>
    <w:p w:rsidR="00A3403D" w:rsidRPr="001356F1" w:rsidRDefault="00A3403D" w:rsidP="005570B5">
      <w:pPr>
        <w:pStyle w:val="ListParagraph"/>
      </w:pPr>
      <w:r>
        <w:lastRenderedPageBreak/>
        <w:t xml:space="preserve">The Strategy also sets out the various funding sources available for capital projects and how these might change over time.  It also aims to set out the issues the </w:t>
      </w:r>
      <w:r w:rsidR="00D751C2">
        <w:t>C</w:t>
      </w:r>
      <w:r>
        <w:t>ouncil needs to consider over the medium to long term.</w:t>
      </w:r>
    </w:p>
    <w:p w:rsidR="00633578" w:rsidRPr="001356F1" w:rsidRDefault="00A3403D" w:rsidP="00E87F7A">
      <w:pPr>
        <w:pStyle w:val="Heading1"/>
      </w:pPr>
      <w:r>
        <w:t>Changes Incorporated within the Strategy</w:t>
      </w:r>
    </w:p>
    <w:p w:rsidR="00E87F7A" w:rsidRDefault="00A0422A" w:rsidP="005570B5">
      <w:pPr>
        <w:pStyle w:val="bParagraphtext"/>
        <w:rPr>
          <w:color w:val="auto"/>
        </w:rPr>
      </w:pPr>
      <w:r w:rsidRPr="006C0AA4">
        <w:rPr>
          <w:color w:val="auto"/>
        </w:rPr>
        <w:t>A</w:t>
      </w:r>
      <w:r w:rsidR="00A3403D" w:rsidRPr="006C0AA4">
        <w:rPr>
          <w:color w:val="auto"/>
        </w:rPr>
        <w:t xml:space="preserve"> small number of changes </w:t>
      </w:r>
      <w:r w:rsidRPr="006C0AA4">
        <w:rPr>
          <w:color w:val="auto"/>
        </w:rPr>
        <w:t xml:space="preserve">are proposed within </w:t>
      </w:r>
      <w:r w:rsidR="00A3403D" w:rsidRPr="006C0AA4">
        <w:rPr>
          <w:color w:val="auto"/>
        </w:rPr>
        <w:t>the Strategy at Appendix A, these are outlined below and are cross-referenced to the Strategy:</w:t>
      </w:r>
    </w:p>
    <w:p w:rsidR="0092732E" w:rsidRPr="006C0AA4" w:rsidRDefault="0092732E" w:rsidP="005570B5">
      <w:pPr>
        <w:pStyle w:val="bParagraphtext"/>
        <w:rPr>
          <w:color w:val="auto"/>
        </w:rPr>
      </w:pPr>
      <w:r>
        <w:rPr>
          <w:color w:val="auto"/>
        </w:rPr>
        <w:t>Inclusion of items required due to changes in the CIPFA’s Treasury Management Code of Practice</w:t>
      </w:r>
      <w:r w:rsidR="00FA5817">
        <w:rPr>
          <w:color w:val="auto"/>
        </w:rPr>
        <w:t xml:space="preserve"> relating to the </w:t>
      </w:r>
      <w:r w:rsidR="001E3679">
        <w:rPr>
          <w:color w:val="auto"/>
        </w:rPr>
        <w:t>loans to</w:t>
      </w:r>
      <w:r w:rsidR="00FA5817">
        <w:rPr>
          <w:color w:val="auto"/>
        </w:rPr>
        <w:t xml:space="preserve"> companies and </w:t>
      </w:r>
      <w:r w:rsidR="001E3679">
        <w:rPr>
          <w:color w:val="auto"/>
        </w:rPr>
        <w:t xml:space="preserve">investments in </w:t>
      </w:r>
      <w:r w:rsidR="00FA5817">
        <w:rPr>
          <w:color w:val="auto"/>
        </w:rPr>
        <w:t>property funds and how these differ from the Councils capital expenditure.  S</w:t>
      </w:r>
      <w:r>
        <w:rPr>
          <w:color w:val="auto"/>
        </w:rPr>
        <w:t>pecifically the principles of what is a capital investment (Appendix A paragraph 2.2)</w:t>
      </w:r>
      <w:r w:rsidR="00421F8B">
        <w:rPr>
          <w:color w:val="auto"/>
        </w:rPr>
        <w:t>; collation of knowledge and skills (Appendix A paragraph 10.4); overview of governance processes (Appendix A paragraph 10.5); outline of due diligence and risk appetite relating to commercial activities (Appendix A paragraph 14.2)</w:t>
      </w:r>
    </w:p>
    <w:p w:rsidR="00A3403D" w:rsidRPr="006C0AA4" w:rsidRDefault="006C0AA4" w:rsidP="005570B5">
      <w:pPr>
        <w:pStyle w:val="bParagraphtext"/>
        <w:rPr>
          <w:rStyle w:val="ListParagraphChar"/>
          <w:color w:val="auto"/>
        </w:rPr>
      </w:pPr>
      <w:r w:rsidRPr="006C0AA4">
        <w:rPr>
          <w:rStyle w:val="ListParagraphChar"/>
          <w:color w:val="auto"/>
        </w:rPr>
        <w:t>Change</w:t>
      </w:r>
      <w:r w:rsidR="00DD1B57">
        <w:rPr>
          <w:rStyle w:val="ListParagraphChar"/>
          <w:color w:val="auto"/>
        </w:rPr>
        <w:t>s to the</w:t>
      </w:r>
      <w:r w:rsidRPr="006C0AA4">
        <w:rPr>
          <w:rStyle w:val="ListParagraphChar"/>
          <w:color w:val="auto"/>
        </w:rPr>
        <w:t xml:space="preserve"> name and m</w:t>
      </w:r>
      <w:r w:rsidR="00A3403D" w:rsidRPr="006C0AA4">
        <w:rPr>
          <w:rStyle w:val="ListParagraphChar"/>
          <w:color w:val="auto"/>
        </w:rPr>
        <w:t xml:space="preserve">embership of the </w:t>
      </w:r>
      <w:r w:rsidRPr="006C0AA4">
        <w:rPr>
          <w:rStyle w:val="ListParagraphChar"/>
          <w:color w:val="auto"/>
        </w:rPr>
        <w:t>Major Projects Board and Capital Programme Operational Group</w:t>
      </w:r>
      <w:r w:rsidR="00A3403D" w:rsidRPr="006C0AA4">
        <w:rPr>
          <w:rStyle w:val="ListParagraphChar"/>
          <w:color w:val="auto"/>
        </w:rPr>
        <w:t xml:space="preserve"> to reflect changes in officers and organisational structure (Appendix A paragraph 10.5).</w:t>
      </w:r>
    </w:p>
    <w:p w:rsidR="00E87F7A" w:rsidRPr="006C0AA4" w:rsidRDefault="00585033" w:rsidP="005570B5">
      <w:pPr>
        <w:pStyle w:val="bParagraphtext"/>
        <w:rPr>
          <w:color w:val="auto"/>
        </w:rPr>
      </w:pPr>
      <w:r w:rsidRPr="006C0AA4">
        <w:rPr>
          <w:color w:val="auto"/>
        </w:rPr>
        <w:t xml:space="preserve">Reference to </w:t>
      </w:r>
      <w:r w:rsidR="006C0AA4" w:rsidRPr="006C0AA4">
        <w:rPr>
          <w:color w:val="auto"/>
        </w:rPr>
        <w:t xml:space="preserve">the </w:t>
      </w:r>
      <w:r w:rsidR="00BB118B" w:rsidRPr="006C0AA4">
        <w:rPr>
          <w:color w:val="auto"/>
        </w:rPr>
        <w:t>n</w:t>
      </w:r>
      <w:r w:rsidR="00C2622C" w:rsidRPr="006C0AA4">
        <w:rPr>
          <w:color w:val="auto"/>
        </w:rPr>
        <w:t xml:space="preserve">ew </w:t>
      </w:r>
      <w:r w:rsidR="006C0AA4" w:rsidRPr="006C0AA4">
        <w:rPr>
          <w:color w:val="auto"/>
        </w:rPr>
        <w:t>LATCO company and the ownership of its assets</w:t>
      </w:r>
      <w:r w:rsidR="00A3403D" w:rsidRPr="006C0AA4">
        <w:rPr>
          <w:color w:val="auto"/>
        </w:rPr>
        <w:t>.</w:t>
      </w:r>
      <w:r w:rsidR="00963E67" w:rsidRPr="006C0AA4">
        <w:rPr>
          <w:color w:val="auto"/>
        </w:rPr>
        <w:t xml:space="preserve"> (Appendix A paragraph </w:t>
      </w:r>
      <w:r w:rsidR="006C0AA4" w:rsidRPr="006C0AA4">
        <w:rPr>
          <w:color w:val="auto"/>
        </w:rPr>
        <w:t>16</w:t>
      </w:r>
      <w:r w:rsidR="00963E67" w:rsidRPr="006C0AA4">
        <w:rPr>
          <w:color w:val="auto"/>
        </w:rPr>
        <w:t>)</w:t>
      </w:r>
      <w:r w:rsidR="0016362D" w:rsidRPr="006C0AA4">
        <w:rPr>
          <w:color w:val="auto"/>
        </w:rPr>
        <w:t>.</w:t>
      </w:r>
    </w:p>
    <w:p w:rsidR="0040736F" w:rsidRPr="001356F1" w:rsidRDefault="002329CF" w:rsidP="004A6D2F">
      <w:pPr>
        <w:pStyle w:val="Heading1"/>
      </w:pPr>
      <w:r w:rsidRPr="001356F1">
        <w:t>Financial implications</w:t>
      </w:r>
    </w:p>
    <w:p w:rsidR="00E87F7A" w:rsidRPr="001356F1" w:rsidRDefault="00A3403D" w:rsidP="005570B5">
      <w:pPr>
        <w:pStyle w:val="ListParagraph"/>
      </w:pPr>
      <w:r>
        <w:t xml:space="preserve">The </w:t>
      </w:r>
      <w:r w:rsidR="00284ABD">
        <w:t>C</w:t>
      </w:r>
      <w:r w:rsidR="00585033">
        <w:t xml:space="preserve">apital </w:t>
      </w:r>
      <w:r w:rsidR="00284ABD">
        <w:t>S</w:t>
      </w:r>
      <w:r w:rsidR="00585033">
        <w:t>trategy provides a rationale for evaluating, managing and monitoring the Council</w:t>
      </w:r>
      <w:r w:rsidR="00284ABD">
        <w:t>’</w:t>
      </w:r>
      <w:r w:rsidR="00585033">
        <w:t xml:space="preserve">s Capital Programme in order to secure delivery of the </w:t>
      </w:r>
      <w:r w:rsidR="00284ABD">
        <w:t>P</w:t>
      </w:r>
      <w:r w:rsidR="00585033">
        <w:t>rogramme and its objectives in the most cost effective manner.</w:t>
      </w:r>
    </w:p>
    <w:p w:rsidR="0040736F" w:rsidRPr="001356F1" w:rsidRDefault="00DA614B" w:rsidP="004A6D2F">
      <w:pPr>
        <w:pStyle w:val="Heading1"/>
      </w:pPr>
      <w:r w:rsidRPr="001356F1">
        <w:t>Legal issues</w:t>
      </w:r>
    </w:p>
    <w:p w:rsidR="00E87F7A" w:rsidRPr="001356F1" w:rsidRDefault="00A3403D" w:rsidP="005570B5">
      <w:pPr>
        <w:pStyle w:val="ListParagraph"/>
      </w:pPr>
      <w:r>
        <w:t xml:space="preserve">There are no legal implications directly </w:t>
      </w:r>
      <w:r w:rsidR="00DD1B57">
        <w:t xml:space="preserve">arising from </w:t>
      </w:r>
      <w:r>
        <w:t>this report</w:t>
      </w:r>
      <w:r w:rsidR="00E87F7A" w:rsidRPr="001356F1">
        <w:t>.</w:t>
      </w:r>
    </w:p>
    <w:p w:rsidR="002329CF" w:rsidRPr="001356F1" w:rsidRDefault="002329CF" w:rsidP="004A6D2F">
      <w:pPr>
        <w:pStyle w:val="Heading1"/>
      </w:pPr>
      <w:r w:rsidRPr="001356F1">
        <w:t>Level of risk</w:t>
      </w:r>
    </w:p>
    <w:p w:rsidR="00BC69A4" w:rsidRPr="001356F1" w:rsidRDefault="00A3403D" w:rsidP="005570B5">
      <w:pPr>
        <w:pStyle w:val="ListParagraph"/>
      </w:pPr>
      <w:r>
        <w:t>There are not risks directly arising from this report.  Risks to delivery of individual projects are identified and monitored as part of the capital scheme approval and monitoring process</w:t>
      </w:r>
      <w:r w:rsidR="0093067A" w:rsidRPr="001356F1">
        <w:t>.</w:t>
      </w:r>
    </w:p>
    <w:p w:rsidR="002329CF" w:rsidRPr="001356F1" w:rsidRDefault="002329CF" w:rsidP="0050321C">
      <w:pPr>
        <w:pStyle w:val="Heading1"/>
      </w:pPr>
      <w:r w:rsidRPr="001356F1">
        <w:t xml:space="preserve">Equalities impact </w:t>
      </w:r>
    </w:p>
    <w:p w:rsidR="002329CF" w:rsidRDefault="00A3403D" w:rsidP="005570B5">
      <w:pPr>
        <w:pStyle w:val="ListParagraph"/>
      </w:pPr>
      <w:r>
        <w:t xml:space="preserve">The procurement of capital </w:t>
      </w:r>
      <w:r w:rsidR="0016362D">
        <w:t xml:space="preserve">works </w:t>
      </w:r>
      <w:r>
        <w:t xml:space="preserve">will be undertaken in line with the Council’s policies to support the payment of a living wage and making apprenticeship </w:t>
      </w:r>
      <w:r w:rsidR="00284ABD">
        <w:t xml:space="preserve">and training </w:t>
      </w:r>
      <w:r>
        <w:t xml:space="preserve">opportunities available to local people.  Many of the facilities funded out of the Capital Programme – such as community centres and social housing – will </w:t>
      </w:r>
      <w:r w:rsidR="0016362D">
        <w:t>facilitate</w:t>
      </w:r>
      <w:r>
        <w:t xml:space="preserve"> the narrowing of inequality in Oxford.  There is no requirement to provide an Equalities Impact Assessment for this report</w:t>
      </w:r>
      <w:r w:rsidR="00E87F7A" w:rsidRPr="001356F1">
        <w:t>.</w:t>
      </w:r>
    </w:p>
    <w:p w:rsidR="00BE2B8E" w:rsidRDefault="00BE2B8E" w:rsidP="00BE2B8E"/>
    <w:p w:rsidR="00BE2B8E" w:rsidRDefault="00BE2B8E" w:rsidP="00BE2B8E"/>
    <w:p w:rsidR="00963E67" w:rsidRPr="001356F1" w:rsidRDefault="00963E67" w:rsidP="00BE2B8E"/>
    <w:p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A3403D" w:rsidP="00A46E98">
            <w:r>
              <w:t>Anna Winship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lastRenderedPageBreak/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A3403D" w:rsidP="00A46E98">
            <w:r>
              <w:t>Management Accounting Manager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A3403D" w:rsidP="00A46E98">
            <w:r>
              <w:t>Financial Services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A3403D" w:rsidP="00A46E98">
            <w:r>
              <w:t>01865 252517</w:t>
            </w:r>
            <w:r w:rsidR="00E87F7A" w:rsidRPr="001356F1">
              <w:t xml:space="preserve">  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A3403D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awinship@oxford.gov.uk</w:t>
            </w:r>
          </w:p>
        </w:tc>
      </w:tr>
    </w:tbl>
    <w:p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:rsidR="00CE4C87" w:rsidRDefault="00CE4C87" w:rsidP="0093067A"/>
    <w:sectPr w:rsidR="00CE4C87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B7" w:rsidRDefault="00C456B7" w:rsidP="004A6D2F">
      <w:r>
        <w:separator/>
      </w:r>
    </w:p>
  </w:endnote>
  <w:endnote w:type="continuationSeparator" w:id="0">
    <w:p w:rsidR="00C456B7" w:rsidRDefault="00C456B7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3D" w:rsidRDefault="00A3403D" w:rsidP="004A6D2F">
    <w:pPr>
      <w:pStyle w:val="Footer"/>
    </w:pPr>
    <w:r>
      <w:t>Do not use a footer or page numbers.</w:t>
    </w:r>
  </w:p>
  <w:p w:rsidR="00A3403D" w:rsidRDefault="00A3403D" w:rsidP="004A6D2F">
    <w:pPr>
      <w:pStyle w:val="Footer"/>
    </w:pPr>
  </w:p>
  <w:p w:rsidR="00A3403D" w:rsidRDefault="00A3403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3D" w:rsidRDefault="00A3403D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B7" w:rsidRDefault="00C456B7" w:rsidP="004A6D2F">
      <w:r>
        <w:separator/>
      </w:r>
    </w:p>
  </w:footnote>
  <w:footnote w:type="continuationSeparator" w:id="0">
    <w:p w:rsidR="00C456B7" w:rsidRDefault="00C456B7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3D" w:rsidRDefault="00B878C3" w:rsidP="00D5547E">
    <w:pPr>
      <w:pStyle w:val="Header"/>
      <w:jc w:val="right"/>
    </w:pPr>
    <w:r>
      <w:rPr>
        <w:noProof/>
      </w:rPr>
      <w:drawing>
        <wp:inline distT="0" distB="0" distL="0" distR="0" wp14:anchorId="142C3D61" wp14:editId="003B63EC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263A6A"/>
    <w:multiLevelType w:val="multilevel"/>
    <w:tmpl w:val="43D6D2FA"/>
    <w:numStyleLink w:val="StyleBulletedSymbolsymbolLeft063cmHanging063cm"/>
  </w:abstractNum>
  <w:abstractNum w:abstractNumId="18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BA5FD8"/>
    <w:multiLevelType w:val="multilevel"/>
    <w:tmpl w:val="43D6D2FA"/>
    <w:numStyleLink w:val="StyleBulletedSymbolsymbolLeft063cmHanging063cm"/>
  </w:abstractNum>
  <w:abstractNum w:abstractNumId="27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22831"/>
    <w:multiLevelType w:val="multilevel"/>
    <w:tmpl w:val="43D6D2FA"/>
    <w:numStyleLink w:val="StyleBulletedSymbolsymbolLeft063cmHanging063cm"/>
  </w:abstractNum>
  <w:abstractNum w:abstractNumId="29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8365C6"/>
    <w:multiLevelType w:val="multilevel"/>
    <w:tmpl w:val="E67CE66C"/>
    <w:numStyleLink w:val="StyleNumberedLeft0cmHanging075cm"/>
  </w:abstractNum>
  <w:num w:numId="1">
    <w:abstractNumId w:val="25"/>
  </w:num>
  <w:num w:numId="2">
    <w:abstractNumId w:val="30"/>
  </w:num>
  <w:num w:numId="3">
    <w:abstractNumId w:val="22"/>
  </w:num>
  <w:num w:numId="4">
    <w:abstractNumId w:val="18"/>
  </w:num>
  <w:num w:numId="5">
    <w:abstractNumId w:val="27"/>
  </w:num>
  <w:num w:numId="6">
    <w:abstractNumId w:val="31"/>
  </w:num>
  <w:num w:numId="7">
    <w:abstractNumId w:val="21"/>
  </w:num>
  <w:num w:numId="8">
    <w:abstractNumId w:val="19"/>
  </w:num>
  <w:num w:numId="9">
    <w:abstractNumId w:val="13"/>
  </w:num>
  <w:num w:numId="10">
    <w:abstractNumId w:val="15"/>
  </w:num>
  <w:num w:numId="11">
    <w:abstractNumId w:val="24"/>
  </w:num>
  <w:num w:numId="12">
    <w:abstractNumId w:val="23"/>
  </w:num>
  <w:num w:numId="13">
    <w:abstractNumId w:val="10"/>
  </w:num>
  <w:num w:numId="14">
    <w:abstractNumId w:val="32"/>
  </w:num>
  <w:num w:numId="15">
    <w:abstractNumId w:val="16"/>
  </w:num>
  <w:num w:numId="16">
    <w:abstractNumId w:val="11"/>
  </w:num>
  <w:num w:numId="17">
    <w:abstractNumId w:val="26"/>
  </w:num>
  <w:num w:numId="18">
    <w:abstractNumId w:val="12"/>
  </w:num>
  <w:num w:numId="19">
    <w:abstractNumId w:val="28"/>
  </w:num>
  <w:num w:numId="20">
    <w:abstractNumId w:val="17"/>
  </w:num>
  <w:num w:numId="21">
    <w:abstractNumId w:val="20"/>
  </w:num>
  <w:num w:numId="22">
    <w:abstractNumId w:val="14"/>
  </w:num>
  <w:num w:numId="23">
    <w:abstractNumId w:val="29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yates">
    <w15:presenceInfo w15:providerId="None" w15:userId="Jyat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C3"/>
    <w:rsid w:val="000117D4"/>
    <w:rsid w:val="000314D7"/>
    <w:rsid w:val="00045F8B"/>
    <w:rsid w:val="00046D2B"/>
    <w:rsid w:val="00056263"/>
    <w:rsid w:val="00064D8A"/>
    <w:rsid w:val="00064F82"/>
    <w:rsid w:val="00066510"/>
    <w:rsid w:val="00077523"/>
    <w:rsid w:val="000B734C"/>
    <w:rsid w:val="000C089F"/>
    <w:rsid w:val="000C3928"/>
    <w:rsid w:val="000C5E8E"/>
    <w:rsid w:val="000F4751"/>
    <w:rsid w:val="0010524C"/>
    <w:rsid w:val="00111FB1"/>
    <w:rsid w:val="00113418"/>
    <w:rsid w:val="001356F1"/>
    <w:rsid w:val="00136994"/>
    <w:rsid w:val="00137900"/>
    <w:rsid w:val="0014128E"/>
    <w:rsid w:val="00151888"/>
    <w:rsid w:val="00154A6C"/>
    <w:rsid w:val="0016362D"/>
    <w:rsid w:val="00170A2D"/>
    <w:rsid w:val="001808BC"/>
    <w:rsid w:val="00182B81"/>
    <w:rsid w:val="0018619D"/>
    <w:rsid w:val="001A011E"/>
    <w:rsid w:val="001A066A"/>
    <w:rsid w:val="001A13E6"/>
    <w:rsid w:val="001A5731"/>
    <w:rsid w:val="001B1033"/>
    <w:rsid w:val="001B42C3"/>
    <w:rsid w:val="001C5D5E"/>
    <w:rsid w:val="001D5D54"/>
    <w:rsid w:val="001D678D"/>
    <w:rsid w:val="001E03F8"/>
    <w:rsid w:val="001E1678"/>
    <w:rsid w:val="001E3376"/>
    <w:rsid w:val="001E3679"/>
    <w:rsid w:val="001E5235"/>
    <w:rsid w:val="002069B3"/>
    <w:rsid w:val="002329CF"/>
    <w:rsid w:val="00232F5B"/>
    <w:rsid w:val="002400E0"/>
    <w:rsid w:val="00247C29"/>
    <w:rsid w:val="00260467"/>
    <w:rsid w:val="00263EA3"/>
    <w:rsid w:val="002753AF"/>
    <w:rsid w:val="00284ABD"/>
    <w:rsid w:val="00284F85"/>
    <w:rsid w:val="00290915"/>
    <w:rsid w:val="00296968"/>
    <w:rsid w:val="002A22E2"/>
    <w:rsid w:val="002C64F7"/>
    <w:rsid w:val="002F41F2"/>
    <w:rsid w:val="00301BF3"/>
    <w:rsid w:val="0030208D"/>
    <w:rsid w:val="00323418"/>
    <w:rsid w:val="003357BF"/>
    <w:rsid w:val="00361BB6"/>
    <w:rsid w:val="00364FAD"/>
    <w:rsid w:val="0036738F"/>
    <w:rsid w:val="0036759C"/>
    <w:rsid w:val="00367AE5"/>
    <w:rsid w:val="00367D71"/>
    <w:rsid w:val="0038150A"/>
    <w:rsid w:val="003B4A49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CB2"/>
    <w:rsid w:val="00421F8B"/>
    <w:rsid w:val="004268B9"/>
    <w:rsid w:val="00433B96"/>
    <w:rsid w:val="004440F1"/>
    <w:rsid w:val="004456DD"/>
    <w:rsid w:val="00446CDF"/>
    <w:rsid w:val="004521B7"/>
    <w:rsid w:val="00462AB5"/>
    <w:rsid w:val="00462E00"/>
    <w:rsid w:val="00465EAF"/>
    <w:rsid w:val="004738C5"/>
    <w:rsid w:val="00491046"/>
    <w:rsid w:val="004A2AC7"/>
    <w:rsid w:val="004A6D2F"/>
    <w:rsid w:val="004C2887"/>
    <w:rsid w:val="004D2626"/>
    <w:rsid w:val="004D6E26"/>
    <w:rsid w:val="004D77D3"/>
    <w:rsid w:val="004E2959"/>
    <w:rsid w:val="004F20EF"/>
    <w:rsid w:val="0050321C"/>
    <w:rsid w:val="0054712D"/>
    <w:rsid w:val="00547EF6"/>
    <w:rsid w:val="005570B5"/>
    <w:rsid w:val="00557661"/>
    <w:rsid w:val="0056492D"/>
    <w:rsid w:val="00567E18"/>
    <w:rsid w:val="00575F5F"/>
    <w:rsid w:val="00581805"/>
    <w:rsid w:val="00585033"/>
    <w:rsid w:val="00585F76"/>
    <w:rsid w:val="005A34E4"/>
    <w:rsid w:val="005A4879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687F"/>
    <w:rsid w:val="00637068"/>
    <w:rsid w:val="00650811"/>
    <w:rsid w:val="00661D3E"/>
    <w:rsid w:val="00692627"/>
    <w:rsid w:val="006969E7"/>
    <w:rsid w:val="006A3643"/>
    <w:rsid w:val="006C0AA4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13675"/>
    <w:rsid w:val="00715823"/>
    <w:rsid w:val="00737B93"/>
    <w:rsid w:val="00745BF0"/>
    <w:rsid w:val="007615FE"/>
    <w:rsid w:val="0076655C"/>
    <w:rsid w:val="007742DC"/>
    <w:rsid w:val="00791437"/>
    <w:rsid w:val="007A1066"/>
    <w:rsid w:val="007B0C2C"/>
    <w:rsid w:val="007B278E"/>
    <w:rsid w:val="007C5C23"/>
    <w:rsid w:val="007E2A26"/>
    <w:rsid w:val="007F2348"/>
    <w:rsid w:val="00803F07"/>
    <w:rsid w:val="0080749A"/>
    <w:rsid w:val="00821FB8"/>
    <w:rsid w:val="0082257A"/>
    <w:rsid w:val="00822ACD"/>
    <w:rsid w:val="00855C66"/>
    <w:rsid w:val="00871EE4"/>
    <w:rsid w:val="008B293F"/>
    <w:rsid w:val="008B7371"/>
    <w:rsid w:val="008D3DDB"/>
    <w:rsid w:val="008F573F"/>
    <w:rsid w:val="009034EC"/>
    <w:rsid w:val="00915BA4"/>
    <w:rsid w:val="0092732E"/>
    <w:rsid w:val="0093067A"/>
    <w:rsid w:val="00941C60"/>
    <w:rsid w:val="00963E67"/>
    <w:rsid w:val="00966D42"/>
    <w:rsid w:val="00971689"/>
    <w:rsid w:val="00973E90"/>
    <w:rsid w:val="00975B07"/>
    <w:rsid w:val="00980B4A"/>
    <w:rsid w:val="009B4319"/>
    <w:rsid w:val="009E3D0A"/>
    <w:rsid w:val="009E51FC"/>
    <w:rsid w:val="009F1D28"/>
    <w:rsid w:val="009F7618"/>
    <w:rsid w:val="00A0422A"/>
    <w:rsid w:val="00A04D23"/>
    <w:rsid w:val="00A06766"/>
    <w:rsid w:val="00A13765"/>
    <w:rsid w:val="00A21B12"/>
    <w:rsid w:val="00A23F80"/>
    <w:rsid w:val="00A3403D"/>
    <w:rsid w:val="00A46E98"/>
    <w:rsid w:val="00A6352B"/>
    <w:rsid w:val="00A701B5"/>
    <w:rsid w:val="00A714BB"/>
    <w:rsid w:val="00A92D8F"/>
    <w:rsid w:val="00A930AD"/>
    <w:rsid w:val="00AB2988"/>
    <w:rsid w:val="00AB7999"/>
    <w:rsid w:val="00AD3292"/>
    <w:rsid w:val="00AE7AF0"/>
    <w:rsid w:val="00B500CA"/>
    <w:rsid w:val="00B74F11"/>
    <w:rsid w:val="00B86314"/>
    <w:rsid w:val="00B878C3"/>
    <w:rsid w:val="00BA1C2E"/>
    <w:rsid w:val="00BB118B"/>
    <w:rsid w:val="00BB6E1F"/>
    <w:rsid w:val="00BC200B"/>
    <w:rsid w:val="00BC4756"/>
    <w:rsid w:val="00BC69A4"/>
    <w:rsid w:val="00BE0680"/>
    <w:rsid w:val="00BE139F"/>
    <w:rsid w:val="00BE2B8E"/>
    <w:rsid w:val="00BE305F"/>
    <w:rsid w:val="00BE7BA3"/>
    <w:rsid w:val="00BF5682"/>
    <w:rsid w:val="00BF7B09"/>
    <w:rsid w:val="00C20A95"/>
    <w:rsid w:val="00C2622C"/>
    <w:rsid w:val="00C2692F"/>
    <w:rsid w:val="00C3207C"/>
    <w:rsid w:val="00C33F64"/>
    <w:rsid w:val="00C400E1"/>
    <w:rsid w:val="00C41187"/>
    <w:rsid w:val="00C456B7"/>
    <w:rsid w:val="00C63C31"/>
    <w:rsid w:val="00C757A0"/>
    <w:rsid w:val="00C760DE"/>
    <w:rsid w:val="00C82630"/>
    <w:rsid w:val="00C85B4E"/>
    <w:rsid w:val="00C907F7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474CF"/>
    <w:rsid w:val="00D5547E"/>
    <w:rsid w:val="00D751C2"/>
    <w:rsid w:val="00D869A1"/>
    <w:rsid w:val="00DA413F"/>
    <w:rsid w:val="00DA4584"/>
    <w:rsid w:val="00DA614B"/>
    <w:rsid w:val="00DB36A8"/>
    <w:rsid w:val="00DC3060"/>
    <w:rsid w:val="00DD1B57"/>
    <w:rsid w:val="00DE0FB2"/>
    <w:rsid w:val="00DF093E"/>
    <w:rsid w:val="00DF0EAC"/>
    <w:rsid w:val="00E01F42"/>
    <w:rsid w:val="00E206D6"/>
    <w:rsid w:val="00E3366E"/>
    <w:rsid w:val="00E52086"/>
    <w:rsid w:val="00E543A6"/>
    <w:rsid w:val="00E60479"/>
    <w:rsid w:val="00E61D73"/>
    <w:rsid w:val="00E73684"/>
    <w:rsid w:val="00E818D6"/>
    <w:rsid w:val="00E87F7A"/>
    <w:rsid w:val="00E94F00"/>
    <w:rsid w:val="00E96BD7"/>
    <w:rsid w:val="00EA0DB1"/>
    <w:rsid w:val="00EA0EE9"/>
    <w:rsid w:val="00ED52CA"/>
    <w:rsid w:val="00ED5860"/>
    <w:rsid w:val="00EE35C9"/>
    <w:rsid w:val="00F01F27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5BC9"/>
    <w:rsid w:val="00FA244F"/>
    <w:rsid w:val="00FA5817"/>
    <w:rsid w:val="00FA624C"/>
    <w:rsid w:val="00FD0FAC"/>
    <w:rsid w:val="00FD1DFA"/>
    <w:rsid w:val="00FD4966"/>
    <w:rsid w:val="00FE57DC"/>
    <w:rsid w:val="00FE5E04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E23F-2837-4FC3-84B7-CDAC0B4F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33FD3923</Template>
  <TotalTime>5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Winship</dc:creator>
  <cp:lastModifiedBy>cphythian</cp:lastModifiedBy>
  <cp:revision>9</cp:revision>
  <cp:lastPrinted>2015-07-03T13:50:00Z</cp:lastPrinted>
  <dcterms:created xsi:type="dcterms:W3CDTF">2018-01-22T19:12:00Z</dcterms:created>
  <dcterms:modified xsi:type="dcterms:W3CDTF">2018-02-02T15:01:00Z</dcterms:modified>
</cp:coreProperties>
</file>